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2537" w14:textId="77777777" w:rsidR="00562888" w:rsidRDefault="00562888" w:rsidP="00463C11">
      <w:pPr>
        <w:jc w:val="center"/>
      </w:pPr>
    </w:p>
    <w:p w14:paraId="035A653C" w14:textId="27CA6C84" w:rsidR="00562888" w:rsidRPr="00562888" w:rsidRDefault="00463C11" w:rsidP="00780C8F">
      <w:pPr>
        <w:rPr>
          <w:b/>
        </w:rPr>
      </w:pPr>
      <w:r w:rsidRPr="0056288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32B357" wp14:editId="1516FD54">
            <wp:simplePos x="0" y="0"/>
            <wp:positionH relativeFrom="column">
              <wp:posOffset>-7447</wp:posOffset>
            </wp:positionH>
            <wp:positionV relativeFrom="paragraph">
              <wp:posOffset>314960</wp:posOffset>
            </wp:positionV>
            <wp:extent cx="9131935" cy="443230"/>
            <wp:effectExtent l="0" t="0" r="0" b="0"/>
            <wp:wrapTight wrapText="bothSides">
              <wp:wrapPolygon edited="0">
                <wp:start x="0" y="0"/>
                <wp:lineTo x="0" y="20424"/>
                <wp:lineTo x="21538" y="2042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93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88">
        <w:rPr>
          <w:b/>
        </w:rPr>
        <w:t>Once logged into the</w:t>
      </w:r>
      <w:r w:rsidRPr="001C1A9C">
        <w:rPr>
          <w:b/>
          <w:color w:val="8E0000"/>
        </w:rPr>
        <w:t xml:space="preserve"> </w:t>
      </w:r>
      <w:hyperlink r:id="rId10" w:history="1">
        <w:r w:rsidRPr="001C1A9C">
          <w:rPr>
            <w:rStyle w:val="Hyperlink"/>
            <w:b/>
            <w:color w:val="8E0000"/>
          </w:rPr>
          <w:t>Grants Management System</w:t>
        </w:r>
      </w:hyperlink>
      <w:r w:rsidRPr="00562888">
        <w:rPr>
          <w:b/>
        </w:rPr>
        <w:t>, the Budget Detail tab will look like this</w:t>
      </w:r>
      <w:r w:rsidR="00562888" w:rsidRPr="00562888">
        <w:rPr>
          <w:b/>
        </w:rPr>
        <w:t xml:space="preserve">:  </w:t>
      </w:r>
    </w:p>
    <w:p w14:paraId="3DEA4F64" w14:textId="77777777" w:rsidR="00780C8F" w:rsidRDefault="00780C8F" w:rsidP="00D3228A">
      <w:pPr>
        <w:spacing w:after="0"/>
      </w:pPr>
    </w:p>
    <w:p w14:paraId="60F489B1" w14:textId="77777777" w:rsidR="00585F8B" w:rsidRDefault="00562888" w:rsidP="00D3228A">
      <w:pPr>
        <w:spacing w:after="0"/>
        <w:rPr>
          <w:b/>
        </w:rPr>
      </w:pPr>
      <w:r w:rsidRPr="00562888">
        <w:rPr>
          <w:b/>
        </w:rPr>
        <w:t xml:space="preserve">Use </w:t>
      </w:r>
      <w:r w:rsidR="00780C8F">
        <w:rPr>
          <w:b/>
        </w:rPr>
        <w:t xml:space="preserve">the table below </w:t>
      </w:r>
      <w:r w:rsidRPr="00562888">
        <w:rPr>
          <w:b/>
        </w:rPr>
        <w:t xml:space="preserve">to gather and prepare the necessary information </w:t>
      </w:r>
      <w:r w:rsidR="00780C8F">
        <w:rPr>
          <w:b/>
        </w:rPr>
        <w:t>t</w:t>
      </w:r>
      <w:r w:rsidRPr="00562888">
        <w:rPr>
          <w:b/>
        </w:rPr>
        <w:t>o enable quick and easy entry into the GMS Perkins Budget Application</w:t>
      </w:r>
      <w:r>
        <w:rPr>
          <w:b/>
        </w:rPr>
        <w:t xml:space="preserve">.  </w:t>
      </w:r>
      <w:r w:rsidR="00585F8B">
        <w:rPr>
          <w:b/>
        </w:rPr>
        <w:t xml:space="preserve">Look up the Activity Codes, Object Codes and Use of Funds </w:t>
      </w:r>
      <w:r w:rsidR="00D3228A">
        <w:rPr>
          <w:b/>
        </w:rPr>
        <w:t>list</w:t>
      </w:r>
      <w:r w:rsidR="00585F8B">
        <w:rPr>
          <w:b/>
        </w:rPr>
        <w:t xml:space="preserve"> </w:t>
      </w:r>
      <w:hyperlink r:id="rId11" w:history="1">
        <w:r w:rsidR="00585F8B" w:rsidRPr="00655156">
          <w:rPr>
            <w:rStyle w:val="Hyperlink"/>
            <w:b/>
            <w:color w:val="8E0000"/>
          </w:rPr>
          <w:t>here</w:t>
        </w:r>
      </w:hyperlink>
      <w:r w:rsidR="00585F8B">
        <w:rPr>
          <w:b/>
        </w:rPr>
        <w:t xml:space="preserve">. </w:t>
      </w:r>
    </w:p>
    <w:p w14:paraId="20532764" w14:textId="77777777" w:rsidR="00585F8B" w:rsidRDefault="00585F8B" w:rsidP="00D3228A">
      <w:pPr>
        <w:spacing w:after="0"/>
        <w:rPr>
          <w:b/>
        </w:rPr>
      </w:pPr>
      <w:r>
        <w:rPr>
          <w:b/>
        </w:rPr>
        <w:t xml:space="preserve">Follow the ‘How to Write a Perkins Justification’ expectations found </w:t>
      </w:r>
      <w:hyperlink r:id="rId12" w:history="1">
        <w:r w:rsidRPr="00655156">
          <w:rPr>
            <w:rStyle w:val="Hyperlink"/>
            <w:b/>
            <w:color w:val="8E0000"/>
          </w:rPr>
          <w:t>here</w:t>
        </w:r>
      </w:hyperlink>
      <w:r>
        <w:rPr>
          <w:b/>
        </w:rPr>
        <w:t xml:space="preserve">.  </w:t>
      </w:r>
    </w:p>
    <w:p w14:paraId="311AE3DF" w14:textId="2556629F" w:rsidR="00D3228A" w:rsidRDefault="00D3228A" w:rsidP="00562888">
      <w:pPr>
        <w:rPr>
          <w:b/>
        </w:rPr>
      </w:pPr>
    </w:p>
    <w:p w14:paraId="6FA4B2DB" w14:textId="77777777" w:rsidR="00463C11" w:rsidRPr="00935F32" w:rsidRDefault="00562888" w:rsidP="00562888">
      <w:pPr>
        <w:rPr>
          <w:b/>
        </w:rPr>
      </w:pPr>
      <w:r w:rsidRPr="00935F32">
        <w:rPr>
          <w:b/>
        </w:rPr>
        <w:t>The first line is an example</w:t>
      </w:r>
      <w:r w:rsidR="00DB21B6" w:rsidRPr="00935F32">
        <w:rPr>
          <w:b/>
        </w:rPr>
        <w:t xml:space="preserve">.  </w:t>
      </w:r>
      <w:r w:rsidR="00780C8F" w:rsidRPr="00935F32">
        <w:rPr>
          <w:b/>
        </w:rPr>
        <w:t xml:space="preserve">Feel free to add lines as needed.  This document will NOT be uploaded into the GMS or submitted in any way to DCTE.  </w:t>
      </w:r>
    </w:p>
    <w:tbl>
      <w:tblPr>
        <w:tblStyle w:val="GridTable1Light"/>
        <w:tblW w:w="15348" w:type="dxa"/>
        <w:tblInd w:w="-545" w:type="dxa"/>
        <w:tblLook w:val="04A0" w:firstRow="1" w:lastRow="0" w:firstColumn="1" w:lastColumn="0" w:noHBand="0" w:noVBand="1"/>
      </w:tblPr>
      <w:tblGrid>
        <w:gridCol w:w="848"/>
        <w:gridCol w:w="792"/>
        <w:gridCol w:w="1262"/>
        <w:gridCol w:w="3044"/>
        <w:gridCol w:w="4852"/>
        <w:gridCol w:w="913"/>
        <w:gridCol w:w="1998"/>
        <w:gridCol w:w="1639"/>
      </w:tblGrid>
      <w:tr w:rsidR="00A26125" w14:paraId="628CA118" w14:textId="1F66B17F" w:rsidTr="003E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C6E7B64" w14:textId="78F44FDB" w:rsidR="00A26125" w:rsidRPr="00BB7B87" w:rsidRDefault="00A26125" w:rsidP="00190D0D">
            <w:pPr>
              <w:jc w:val="center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Activity Code</w:t>
            </w:r>
          </w:p>
        </w:tc>
        <w:tc>
          <w:tcPr>
            <w:tcW w:w="792" w:type="dxa"/>
          </w:tcPr>
          <w:p w14:paraId="55805A4F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Object Code</w:t>
            </w:r>
          </w:p>
        </w:tc>
        <w:tc>
          <w:tcPr>
            <w:tcW w:w="1263" w:type="dxa"/>
          </w:tcPr>
          <w:p w14:paraId="38155E45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Career Cluster</w:t>
            </w:r>
          </w:p>
        </w:tc>
        <w:tc>
          <w:tcPr>
            <w:tcW w:w="3050" w:type="dxa"/>
          </w:tcPr>
          <w:p w14:paraId="22BC73E4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Expenditure Description</w:t>
            </w:r>
          </w:p>
          <w:p w14:paraId="26CE412E" w14:textId="751D0E1B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 xml:space="preserve">(District) </w:t>
            </w:r>
            <w:r w:rsidRPr="00BB7B87">
              <w:rPr>
                <w:b w:val="0"/>
                <w:sz w:val="20"/>
                <w:szCs w:val="20"/>
              </w:rPr>
              <w:t>Item Name</w:t>
            </w:r>
          </w:p>
        </w:tc>
        <w:tc>
          <w:tcPr>
            <w:tcW w:w="4861" w:type="dxa"/>
          </w:tcPr>
          <w:p w14:paraId="51A73975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Justification</w:t>
            </w:r>
          </w:p>
          <w:p w14:paraId="40196985" w14:textId="679503BC" w:rsidR="00A26125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 xml:space="preserve">(Use of Funds Standards    </w:t>
            </w:r>
            <w:r w:rsidR="00190D0D">
              <w:rPr>
                <w:sz w:val="20"/>
                <w:szCs w:val="20"/>
              </w:rPr>
              <w:t xml:space="preserve">                                              </w:t>
            </w:r>
            <w:r w:rsidRPr="00BB7B87">
              <w:rPr>
                <w:b w:val="0"/>
                <w:sz w:val="20"/>
                <w:szCs w:val="20"/>
              </w:rPr>
              <w:t>Brief Explanation/Clarifications</w:t>
            </w:r>
            <w:r w:rsidRPr="00BB7B87">
              <w:rPr>
                <w:sz w:val="20"/>
                <w:szCs w:val="20"/>
              </w:rPr>
              <w:t>)</w:t>
            </w:r>
          </w:p>
          <w:p w14:paraId="17541CBE" w14:textId="68E8B0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Information/Details</w:t>
            </w:r>
          </w:p>
        </w:tc>
        <w:tc>
          <w:tcPr>
            <w:tcW w:w="913" w:type="dxa"/>
          </w:tcPr>
          <w:p w14:paraId="10DF5355" w14:textId="77777777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Perkins Funds</w:t>
            </w:r>
          </w:p>
        </w:tc>
        <w:tc>
          <w:tcPr>
            <w:tcW w:w="1998" w:type="dxa"/>
          </w:tcPr>
          <w:p w14:paraId="22814D7B" w14:textId="73CA3396" w:rsidR="00A26125" w:rsidRPr="00BB7B87" w:rsidRDefault="00A26125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requesting the item? (</w:t>
            </w:r>
            <w:proofErr w:type="gramStart"/>
            <w:r>
              <w:rPr>
                <w:sz w:val="20"/>
                <w:szCs w:val="20"/>
              </w:rPr>
              <w:t>name</w:t>
            </w:r>
            <w:proofErr w:type="gramEnd"/>
            <w:r>
              <w:rPr>
                <w:sz w:val="20"/>
                <w:szCs w:val="20"/>
              </w:rPr>
              <w:t xml:space="preserve"> and email/phone)</w:t>
            </w:r>
          </w:p>
        </w:tc>
        <w:tc>
          <w:tcPr>
            <w:tcW w:w="1641" w:type="dxa"/>
          </w:tcPr>
          <w:p w14:paraId="41B4234A" w14:textId="599A2A10" w:rsidR="00A26125" w:rsidRDefault="003E342E" w:rsidP="0019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Notes</w:t>
            </w:r>
          </w:p>
        </w:tc>
      </w:tr>
      <w:tr w:rsidR="00A26125" w14:paraId="0AFA6E60" w14:textId="70091FF0" w:rsidTr="00F42049">
        <w:trPr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80CFEEB" w14:textId="0F8CAEFF" w:rsidR="00A26125" w:rsidRPr="00F42049" w:rsidRDefault="00A26125" w:rsidP="00780C8F">
            <w:pPr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1130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59C581C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r w:rsidRPr="00F42049">
              <w:rPr>
                <w:b/>
                <w:color w:val="002060"/>
                <w:sz w:val="20"/>
                <w:szCs w:val="20"/>
              </w:rPr>
              <w:t>470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9ED02BD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Ag, Food &amp; Natural Resources</w:t>
            </w:r>
          </w:p>
        </w:tc>
        <w:tc>
          <w:tcPr>
            <w:tcW w:w="3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48EDAF6" w14:textId="3ED3C82F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b/>
                <w:color w:val="002060"/>
                <w:sz w:val="20"/>
                <w:szCs w:val="20"/>
              </w:rPr>
              <w:t>(</w:t>
            </w:r>
            <w:r w:rsidR="00F42049">
              <w:rPr>
                <w:b/>
                <w:color w:val="002060"/>
                <w:sz w:val="20"/>
                <w:szCs w:val="20"/>
              </w:rPr>
              <w:t xml:space="preserve">EXAMPLE: </w:t>
            </w:r>
            <w:r w:rsidRPr="00F42049">
              <w:rPr>
                <w:b/>
                <w:color w:val="002060"/>
                <w:sz w:val="20"/>
                <w:szCs w:val="20"/>
              </w:rPr>
              <w:t>Belle Fourche)</w:t>
            </w:r>
            <w:r w:rsidRPr="00F42049">
              <w:rPr>
                <w:color w:val="002060"/>
                <w:sz w:val="20"/>
                <w:szCs w:val="20"/>
              </w:rPr>
              <w:t xml:space="preserve"> OPCOM Farm </w:t>
            </w:r>
            <w:proofErr w:type="spellStart"/>
            <w:r w:rsidRPr="00F42049">
              <w:rPr>
                <w:color w:val="002060"/>
                <w:sz w:val="20"/>
                <w:szCs w:val="20"/>
              </w:rPr>
              <w:t>GrowWall</w:t>
            </w:r>
            <w:proofErr w:type="spellEnd"/>
            <w:r w:rsidRPr="00F42049">
              <w:rPr>
                <w:color w:val="002060"/>
                <w:sz w:val="20"/>
                <w:szCs w:val="20"/>
              </w:rPr>
              <w:t xml:space="preserve"> Hydroponics System.  </w:t>
            </w:r>
            <w:r w:rsidRPr="00F42049">
              <w:rPr>
                <w:rFonts w:cstheme="minorHAnsi"/>
                <w:color w:val="002060"/>
                <w:sz w:val="20"/>
                <w:szCs w:val="20"/>
              </w:rPr>
              <w:t xml:space="preserve">Found </w:t>
            </w:r>
            <w:hyperlink r:id="rId13" w:history="1">
              <w:r w:rsidRPr="00F42049">
                <w:rPr>
                  <w:rStyle w:val="Hyperlink"/>
                  <w:rFonts w:cstheme="minorHAnsi"/>
                  <w:color w:val="002060"/>
                  <w:sz w:val="20"/>
                  <w:szCs w:val="20"/>
                </w:rPr>
                <w:t>here</w:t>
              </w:r>
            </w:hyperlink>
          </w:p>
        </w:tc>
        <w:tc>
          <w:tcPr>
            <w:tcW w:w="486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1772E217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proofErr w:type="gramStart"/>
            <w:r w:rsidRPr="00F42049">
              <w:rPr>
                <w:b/>
                <w:color w:val="002060"/>
                <w:sz w:val="20"/>
                <w:szCs w:val="20"/>
              </w:rPr>
              <w:t>C,D</w:t>
            </w:r>
            <w:proofErr w:type="gramEnd"/>
            <w:r w:rsidRPr="00F42049">
              <w:rPr>
                <w:b/>
                <w:color w:val="002060"/>
                <w:sz w:val="20"/>
                <w:szCs w:val="20"/>
              </w:rPr>
              <w:t xml:space="preserve">   ADPS 2.1, ADPS 2.4, ADPS 2.5   </w:t>
            </w:r>
          </w:p>
          <w:p w14:paraId="65A2A539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 xml:space="preserve">The hydroponics grow wall will allow students to learn hydroponic agricultural production including management of the growing environment.  No consumables will be purchased such as nutrients or </w:t>
            </w:r>
            <w:proofErr w:type="spellStart"/>
            <w:r w:rsidRPr="00F42049">
              <w:rPr>
                <w:color w:val="002060"/>
                <w:sz w:val="20"/>
                <w:szCs w:val="20"/>
              </w:rPr>
              <w:t>ph</w:t>
            </w:r>
            <w:proofErr w:type="spellEnd"/>
            <w:r w:rsidRPr="00F42049">
              <w:rPr>
                <w:color w:val="002060"/>
                <w:sz w:val="20"/>
                <w:szCs w:val="20"/>
              </w:rPr>
              <w:t xml:space="preserve"> adjusters.  Multiple science standards and concepts will be imbedded into the learning experience as well.  </w:t>
            </w:r>
          </w:p>
          <w:p w14:paraId="1B1E23B4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  <w:p w14:paraId="2D585437" w14:textId="516FBEDE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WEB LINK TO ITEM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0A37CE0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$950.00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6005A985" w14:textId="20BA33C2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42049">
              <w:rPr>
                <w:color w:val="002060"/>
                <w:sz w:val="20"/>
                <w:szCs w:val="20"/>
              </w:rPr>
              <w:t>Jane Doe jane.doe@k12.sd.us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291B1E4B" w14:textId="77777777" w:rsidR="00A26125" w:rsidRPr="00F42049" w:rsidRDefault="00A26125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A26125" w14:paraId="017FF270" w14:textId="64F60384" w:rsidTr="003E342E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446919EA" w14:textId="71D48C12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F13F2F6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B5C8FC0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auto"/>
            </w:tcBorders>
          </w:tcPr>
          <w:p w14:paraId="79037E0E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1607DFF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4727CA64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8C38FD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7339E0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0D522323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CF1BAF7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7B793CD1" w14:textId="623A8598" w:rsidTr="003E342E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24845EAC" w14:textId="034A8391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0530B7DE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90A7449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611BF24A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082AFA45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73CFE66E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8011A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DEEEBA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6E388641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7A23FEDE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3E88391F" w14:textId="38562070" w:rsidTr="003E342E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751F29AA" w14:textId="65DECBD5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478E55D2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A7F24E4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3AB7233C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1ECF778F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182A7CB9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FF7B88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2DE55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8EB7081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5B273BEE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05FB841C" w14:textId="50F46E65" w:rsidTr="003E342E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0B0436BA" w14:textId="0D37E073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3BB4369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B9F217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72D38734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37F6BFD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102A6EF4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EF43EF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0DF1A0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350D78BB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C3BE771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6125" w14:paraId="6FF9F03F" w14:textId="06CCDA40" w:rsidTr="003E342E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D07D8C0" w14:textId="27E8BFB3" w:rsidR="00A26125" w:rsidRPr="00D3228A" w:rsidRDefault="00A26125" w:rsidP="0056288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1130887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23B0785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14:paraId="0D9C696A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4484B0CB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317F38CF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B3279A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0326F3" w14:textId="77777777" w:rsidR="00A26125" w:rsidRPr="00D3228A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333F3A52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7BDD851D" w14:textId="77777777" w:rsidR="00A26125" w:rsidRDefault="00A26125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829506" w14:textId="77777777" w:rsidR="00463C11" w:rsidRDefault="00463C11" w:rsidP="00780C8F"/>
    <w:sectPr w:rsidR="00463C11" w:rsidSect="00780C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5093" w14:textId="77777777" w:rsidR="00D7259F" w:rsidRDefault="00D7259F" w:rsidP="00935F32">
      <w:pPr>
        <w:spacing w:after="0" w:line="240" w:lineRule="auto"/>
      </w:pPr>
      <w:r>
        <w:separator/>
      </w:r>
    </w:p>
  </w:endnote>
  <w:endnote w:type="continuationSeparator" w:id="0">
    <w:p w14:paraId="4739F0E2" w14:textId="77777777" w:rsidR="00D7259F" w:rsidRDefault="00D7259F" w:rsidP="0093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991" w14:textId="77777777" w:rsidR="00C8746B" w:rsidRDefault="00C8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61BF" w14:textId="77777777" w:rsidR="00C8746B" w:rsidRDefault="00C87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6FC5" w14:textId="77777777" w:rsidR="00C8746B" w:rsidRDefault="00C8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A7D2" w14:textId="77777777" w:rsidR="00D7259F" w:rsidRDefault="00D7259F" w:rsidP="00935F32">
      <w:pPr>
        <w:spacing w:after="0" w:line="240" w:lineRule="auto"/>
      </w:pPr>
      <w:r>
        <w:separator/>
      </w:r>
    </w:p>
  </w:footnote>
  <w:footnote w:type="continuationSeparator" w:id="0">
    <w:p w14:paraId="4FB8E19D" w14:textId="77777777" w:rsidR="00D7259F" w:rsidRDefault="00D7259F" w:rsidP="0093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C78B" w14:textId="77777777" w:rsidR="00C8746B" w:rsidRDefault="00C8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1AFA" w14:textId="2A9285F9" w:rsidR="00935F32" w:rsidRDefault="00935F32" w:rsidP="00935F32">
    <w:pPr>
      <w:spacing w:after="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0D6F9" wp14:editId="6873DF87">
          <wp:simplePos x="0" y="0"/>
          <wp:positionH relativeFrom="column">
            <wp:posOffset>7466619</wp:posOffset>
          </wp:positionH>
          <wp:positionV relativeFrom="paragraph">
            <wp:posOffset>-82550</wp:posOffset>
          </wp:positionV>
          <wp:extent cx="1737360" cy="567055"/>
          <wp:effectExtent l="0" t="0" r="0" b="4445"/>
          <wp:wrapTight wrapText="bothSides">
            <wp:wrapPolygon edited="0">
              <wp:start x="0" y="0"/>
              <wp:lineTo x="0" y="21044"/>
              <wp:lineTo x="21316" y="21044"/>
              <wp:lineTo x="2131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532C6A" wp14:editId="51DBA756">
          <wp:simplePos x="0" y="0"/>
          <wp:positionH relativeFrom="column">
            <wp:posOffset>-62865</wp:posOffset>
          </wp:positionH>
          <wp:positionV relativeFrom="paragraph">
            <wp:posOffset>-41563</wp:posOffset>
          </wp:positionV>
          <wp:extent cx="2151514" cy="457200"/>
          <wp:effectExtent l="0" t="0" r="1270" b="0"/>
          <wp:wrapTight wrapText="bothSides">
            <wp:wrapPolygon edited="0">
              <wp:start x="0" y="0"/>
              <wp:lineTo x="0" y="13500"/>
              <wp:lineTo x="191" y="20700"/>
              <wp:lineTo x="9372" y="20700"/>
              <wp:lineTo x="21421" y="19800"/>
              <wp:lineTo x="21421" y="9900"/>
              <wp:lineTo x="956" y="0"/>
              <wp:lineTo x="0" y="0"/>
            </wp:wrapPolygon>
          </wp:wrapTight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1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C11">
      <w:rPr>
        <w:b/>
        <w:sz w:val="32"/>
        <w:szCs w:val="32"/>
      </w:rPr>
      <w:t xml:space="preserve">Perkins Budget </w:t>
    </w:r>
    <w:r w:rsidR="00B20A4F">
      <w:rPr>
        <w:b/>
        <w:sz w:val="32"/>
        <w:szCs w:val="32"/>
      </w:rPr>
      <w:t xml:space="preserve">Tab </w:t>
    </w:r>
    <w:r w:rsidRPr="00463C11">
      <w:rPr>
        <w:b/>
        <w:sz w:val="32"/>
        <w:szCs w:val="32"/>
      </w:rPr>
      <w:t>Worksheet</w:t>
    </w:r>
  </w:p>
  <w:p w14:paraId="0408AC2F" w14:textId="416CEF0B" w:rsidR="00935F32" w:rsidRPr="00475218" w:rsidRDefault="00475218" w:rsidP="00935F32">
    <w:pPr>
      <w:spacing w:after="0"/>
      <w:jc w:val="center"/>
      <w:rPr>
        <w:bCs/>
        <w:sz w:val="32"/>
        <w:szCs w:val="32"/>
      </w:rPr>
    </w:pPr>
    <w:r w:rsidRPr="00475218">
      <w:rPr>
        <w:bCs/>
      </w:rPr>
      <w:t xml:space="preserve">Once completed, email to Consortium Director, Fawn </w:t>
    </w:r>
    <w:r w:rsidR="00C8746B">
      <w:rPr>
        <w:bCs/>
      </w:rPr>
      <w:t>Wilde</w:t>
    </w:r>
    <w:r w:rsidRPr="00475218">
      <w:rPr>
        <w:bCs/>
      </w:rPr>
      <w:t xml:space="preserve"> at </w:t>
    </w:r>
    <w:hyperlink r:id="rId3" w:history="1">
      <w:r w:rsidR="009C5161" w:rsidRPr="000373D0">
        <w:rPr>
          <w:rStyle w:val="Hyperlink"/>
          <w:bCs/>
        </w:rPr>
        <w:t>Fawn.Wilde@wdt.edu</w:t>
      </w:r>
    </w:hyperlink>
  </w:p>
  <w:p w14:paraId="5BC245DD" w14:textId="36021727" w:rsidR="00935F32" w:rsidRPr="00475218" w:rsidRDefault="00475218" w:rsidP="00475218">
    <w:pPr>
      <w:pStyle w:val="Header"/>
      <w:jc w:val="center"/>
      <w:rPr>
        <w:i/>
        <w:iCs/>
      </w:rPr>
    </w:pPr>
    <w:r>
      <w:tab/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51F0" w14:textId="77777777" w:rsidR="00C8746B" w:rsidRDefault="00C87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1"/>
    <w:rsid w:val="000871A1"/>
    <w:rsid w:val="00190D0D"/>
    <w:rsid w:val="001C1A9C"/>
    <w:rsid w:val="001E7701"/>
    <w:rsid w:val="00284D80"/>
    <w:rsid w:val="002A0121"/>
    <w:rsid w:val="002B3A79"/>
    <w:rsid w:val="00390F2E"/>
    <w:rsid w:val="003E342E"/>
    <w:rsid w:val="00463C11"/>
    <w:rsid w:val="00475218"/>
    <w:rsid w:val="00562888"/>
    <w:rsid w:val="0058137E"/>
    <w:rsid w:val="00585F8B"/>
    <w:rsid w:val="00606E9C"/>
    <w:rsid w:val="00655156"/>
    <w:rsid w:val="00780C8F"/>
    <w:rsid w:val="007F07A9"/>
    <w:rsid w:val="008D1DD8"/>
    <w:rsid w:val="009350D2"/>
    <w:rsid w:val="00935F32"/>
    <w:rsid w:val="009520E6"/>
    <w:rsid w:val="009C5161"/>
    <w:rsid w:val="00A111B5"/>
    <w:rsid w:val="00A26125"/>
    <w:rsid w:val="00AD45DE"/>
    <w:rsid w:val="00AE3ACE"/>
    <w:rsid w:val="00B20A4F"/>
    <w:rsid w:val="00B329B6"/>
    <w:rsid w:val="00B329CF"/>
    <w:rsid w:val="00BB7B87"/>
    <w:rsid w:val="00BC179F"/>
    <w:rsid w:val="00C8746B"/>
    <w:rsid w:val="00CB466C"/>
    <w:rsid w:val="00D3228A"/>
    <w:rsid w:val="00D7259F"/>
    <w:rsid w:val="00DB21B6"/>
    <w:rsid w:val="00EF038B"/>
    <w:rsid w:val="00F42049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D4458"/>
  <w15:chartTrackingRefBased/>
  <w15:docId w15:val="{2F28CC40-DA31-48A9-999D-D144D2C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85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32"/>
  </w:style>
  <w:style w:type="paragraph" w:styleId="Footer">
    <w:name w:val="footer"/>
    <w:basedOn w:val="Normal"/>
    <w:link w:val="Foot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asco.com/p/OPCOM-Farm-GrowWall-Hydroponics-System%2BZ5081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e.sd.gov/cte/documents/Perkins-Justificat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e.sd.gov/cte/documents/QuickGuide-Perkin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ddoe.mtwgms.org/SDDOEGMSWeb/logon.asp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wn.Wilde@wdt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7BFC2E2CE1D4D956A8E73C1DAD6EA" ma:contentTypeVersion="10" ma:contentTypeDescription="Create a new document." ma:contentTypeScope="" ma:versionID="42def0f8fc0314c043ea53255c07500e">
  <xsd:schema xmlns:xsd="http://www.w3.org/2001/XMLSchema" xmlns:xs="http://www.w3.org/2001/XMLSchema" xmlns:p="http://schemas.microsoft.com/office/2006/metadata/properties" xmlns:ns3="72f86a58-c5a3-422a-bf09-57253f0509ea" targetNamespace="http://schemas.microsoft.com/office/2006/metadata/properties" ma:root="true" ma:fieldsID="ac1b494916550755451971a59bf2671c" ns3:_="">
    <xsd:import namespace="72f86a58-c5a3-422a-bf09-57253f050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a58-c5a3-422a-bf09-57253f05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060F-4C26-41C5-878E-5D8498EF8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3C303-254B-4AC5-8379-AC97EC6FE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5F662-2839-48F6-962A-010B33DF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86a58-c5a3-422a-bf09-57253f05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0</DocSecurity>
  <Lines>98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Koehne, Tristen</cp:lastModifiedBy>
  <cp:revision>3</cp:revision>
  <dcterms:created xsi:type="dcterms:W3CDTF">2022-11-22T20:36:00Z</dcterms:created>
  <dcterms:modified xsi:type="dcterms:W3CDTF">2022-11-22T20:36:00Z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0x010100AC77BFC2E2CE1D4D956A8E73C1DAD6EA</vt:lpwstr>
  </property>
  <property fmtid="{D5CDD505-2E9C-101B-9397-08002B2CF9AE}" pid="3" name="GrammarlyDocumentId">
    <vt:lpwstr>30e2497561c731f3e77ae8e9e5465021fd189e5d64cc76f3ebf4ebd7c3ea8e92</vt:lpwstr>
  </property>
</Properties>
</file>